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97" w:rsidRDefault="00D6372D" w:rsidP="00525A44">
      <w:pPr>
        <w:spacing w:line="340" w:lineRule="exact"/>
        <w:ind w:firstLineChars="100" w:firstLine="240"/>
      </w:pPr>
      <w:bookmarkStart w:id="0" w:name="_GoBack"/>
      <w:bookmarkEnd w:id="0"/>
      <w:r>
        <w:rPr>
          <w:rFonts w:hint="eastAsia"/>
        </w:rPr>
        <w:t>入札参加者各位</w:t>
      </w:r>
    </w:p>
    <w:p w:rsidR="00B1117C" w:rsidRDefault="00B1117C" w:rsidP="00525A44">
      <w:pPr>
        <w:spacing w:line="340" w:lineRule="exact"/>
      </w:pPr>
    </w:p>
    <w:p w:rsidR="00D6372D" w:rsidRDefault="00637371" w:rsidP="00637371">
      <w:pPr>
        <w:spacing w:line="340" w:lineRule="exact"/>
        <w:ind w:firstLineChars="2600" w:firstLine="6240"/>
      </w:pPr>
      <w:r>
        <w:rPr>
          <w:rFonts w:hint="eastAsia"/>
        </w:rPr>
        <w:t>福岡県</w:t>
      </w:r>
      <w:r w:rsidR="00D6372D">
        <w:rPr>
          <w:rFonts w:hint="eastAsia"/>
        </w:rPr>
        <w:t>警察本部施設課</w:t>
      </w:r>
    </w:p>
    <w:p w:rsidR="00B1117C" w:rsidRDefault="00B1117C" w:rsidP="00525A44">
      <w:pPr>
        <w:spacing w:line="340" w:lineRule="exact"/>
      </w:pPr>
    </w:p>
    <w:p w:rsidR="00D6372D" w:rsidRDefault="00D6372D" w:rsidP="00525A44">
      <w:pPr>
        <w:spacing w:line="340" w:lineRule="exact"/>
        <w:jc w:val="center"/>
      </w:pPr>
      <w:r>
        <w:rPr>
          <w:rFonts w:hint="eastAsia"/>
        </w:rPr>
        <w:t>総合評価方式における低入札価格調査制度の改定について</w:t>
      </w:r>
    </w:p>
    <w:p w:rsidR="00B1117C" w:rsidRDefault="00B1117C" w:rsidP="00525A44">
      <w:pPr>
        <w:spacing w:line="340" w:lineRule="exact"/>
      </w:pPr>
    </w:p>
    <w:p w:rsidR="00D6372D" w:rsidRDefault="00D6372D" w:rsidP="00525A44">
      <w:pPr>
        <w:spacing w:line="340" w:lineRule="exact"/>
        <w:ind w:firstLineChars="100" w:firstLine="240"/>
      </w:pPr>
      <w:r>
        <w:rPr>
          <w:rFonts w:hint="eastAsia"/>
        </w:rPr>
        <w:t>平成３１年４月から、すべての総合評価方式による一般競争入札において試行されている低入札価格調査制度について、品質・施工体制確保の観点から、下記のとおり制度が改定されました。入札参加の際はご注意ください。</w:t>
      </w:r>
    </w:p>
    <w:p w:rsidR="00B1117C" w:rsidRDefault="00B1117C" w:rsidP="00525A44">
      <w:pPr>
        <w:spacing w:line="340" w:lineRule="exact"/>
      </w:pPr>
    </w:p>
    <w:p w:rsidR="00D6372D" w:rsidRDefault="00D6372D" w:rsidP="00525A44">
      <w:pPr>
        <w:spacing w:line="340" w:lineRule="exact"/>
      </w:pPr>
      <w:r>
        <w:rPr>
          <w:rFonts w:hint="eastAsia"/>
        </w:rPr>
        <w:t>１</w:t>
      </w:r>
      <w:r w:rsidR="00B1117C">
        <w:rPr>
          <w:rFonts w:hint="eastAsia"/>
        </w:rPr>
        <w:t xml:space="preserve">　</w:t>
      </w:r>
      <w:r>
        <w:rPr>
          <w:rFonts w:hint="eastAsia"/>
        </w:rPr>
        <w:t>改定内容</w:t>
      </w:r>
    </w:p>
    <w:p w:rsidR="00D6372D" w:rsidRDefault="00D6372D" w:rsidP="00525A44">
      <w:pPr>
        <w:spacing w:line="340" w:lineRule="exact"/>
        <w:ind w:firstLineChars="100" w:firstLine="240"/>
      </w:pPr>
      <w:r>
        <w:rPr>
          <w:rFonts w:hint="eastAsia"/>
        </w:rPr>
        <w:t>⑴</w:t>
      </w:r>
      <w:r w:rsidR="00B1117C">
        <w:rPr>
          <w:rFonts w:hint="eastAsia"/>
        </w:rPr>
        <w:t xml:space="preserve">　</w:t>
      </w:r>
      <w:r>
        <w:rPr>
          <w:rFonts w:hint="eastAsia"/>
        </w:rPr>
        <w:t>失格基準比較価格の算出式の改定</w:t>
      </w:r>
    </w:p>
    <w:p w:rsidR="00C532CF" w:rsidRPr="00690496" w:rsidRDefault="00C532CF" w:rsidP="00525A44">
      <w:pPr>
        <w:spacing w:line="340" w:lineRule="exact"/>
        <w:ind w:firstLineChars="300" w:firstLine="720"/>
      </w:pPr>
      <w:r w:rsidRPr="00690496">
        <w:rPr>
          <w:rFonts w:hint="eastAsia"/>
        </w:rPr>
        <w:t>失格基準比較価格＝調査基準比較価格×</w:t>
      </w:r>
      <w:r w:rsidRPr="00690496">
        <w:rPr>
          <w:rFonts w:hint="eastAsia"/>
          <w:u w:val="double"/>
        </w:rPr>
        <w:t>0.99</w:t>
      </w:r>
      <w:r w:rsidRPr="00690496">
        <w:rPr>
          <w:rFonts w:hint="eastAsia"/>
        </w:rPr>
        <w:t>（千円未満切り上げ）</w:t>
      </w:r>
    </w:p>
    <w:p w:rsidR="00C532CF" w:rsidRDefault="00C532CF" w:rsidP="00525A44">
      <w:pPr>
        <w:spacing w:line="340" w:lineRule="exact"/>
        <w:ind w:firstLineChars="300" w:firstLine="720"/>
      </w:pPr>
      <w:r w:rsidRPr="00C532CF">
        <w:rPr>
          <w:rFonts w:hint="eastAsia"/>
        </w:rPr>
        <w:t>（失格</w:t>
      </w:r>
      <w:r>
        <w:rPr>
          <w:rFonts w:hint="eastAsia"/>
        </w:rPr>
        <w:t>基準価格＝</w:t>
      </w:r>
      <w:r w:rsidRPr="00C532CF">
        <w:rPr>
          <w:rFonts w:hint="eastAsia"/>
        </w:rPr>
        <w:t>失格基準比較価格</w:t>
      </w:r>
      <w:r>
        <w:rPr>
          <w:rFonts w:hint="eastAsia"/>
        </w:rPr>
        <w:t>×1.10</w:t>
      </w:r>
      <w:r w:rsidRPr="00C532CF">
        <w:rPr>
          <w:rFonts w:hint="eastAsia"/>
        </w:rPr>
        <w:t>）</w:t>
      </w:r>
    </w:p>
    <w:p w:rsidR="00525A44" w:rsidRDefault="00525A44" w:rsidP="00525A44">
      <w:pPr>
        <w:spacing w:line="340" w:lineRule="exact"/>
        <w:ind w:firstLineChars="200" w:firstLine="480"/>
        <w:rPr>
          <w:u w:val="wave"/>
        </w:rPr>
      </w:pPr>
    </w:p>
    <w:p w:rsidR="00D64E82" w:rsidRPr="00D64E82" w:rsidRDefault="00C532CF" w:rsidP="00525A44">
      <w:pPr>
        <w:spacing w:line="340" w:lineRule="exact"/>
        <w:ind w:firstLineChars="200" w:firstLine="480"/>
        <w:rPr>
          <w:u w:val="wave"/>
        </w:rPr>
      </w:pPr>
      <w:r w:rsidRPr="00D64E82">
        <w:rPr>
          <w:rFonts w:hint="eastAsia"/>
          <w:u w:val="wave"/>
        </w:rPr>
        <w:t>失格基準比較</w:t>
      </w:r>
      <w:r w:rsidR="00D64E82" w:rsidRPr="00D64E82">
        <w:rPr>
          <w:rFonts w:hint="eastAsia"/>
          <w:u w:val="wave"/>
        </w:rPr>
        <w:t>価格を下回った価格で入札を行った場合、低入札価格調査を行わず</w:t>
      </w:r>
    </w:p>
    <w:p w:rsidR="00C532CF" w:rsidRDefault="00D64E82" w:rsidP="00525A44">
      <w:pPr>
        <w:spacing w:line="340" w:lineRule="exact"/>
        <w:ind w:firstLineChars="100" w:firstLine="240"/>
        <w:rPr>
          <w:u w:val="wave"/>
        </w:rPr>
      </w:pPr>
      <w:r w:rsidRPr="00D64E82">
        <w:rPr>
          <w:rFonts w:hint="eastAsia"/>
          <w:u w:val="wave"/>
        </w:rPr>
        <w:t>に失格となりますのでご注意ください。</w:t>
      </w:r>
    </w:p>
    <w:p w:rsidR="00B1117C" w:rsidRDefault="00B1117C" w:rsidP="00525A44">
      <w:pPr>
        <w:spacing w:line="340" w:lineRule="exact"/>
      </w:pPr>
    </w:p>
    <w:p w:rsidR="00D64E82" w:rsidRDefault="00D64E82" w:rsidP="00525A44">
      <w:pPr>
        <w:spacing w:line="340" w:lineRule="exact"/>
        <w:ind w:firstLineChars="100" w:firstLine="240"/>
      </w:pPr>
      <w:r w:rsidRPr="00D64E82">
        <w:rPr>
          <w:rFonts w:hint="eastAsia"/>
        </w:rPr>
        <w:t>⑵</w:t>
      </w:r>
      <w:r w:rsidR="00B1117C">
        <w:rPr>
          <w:rFonts w:hint="eastAsia"/>
        </w:rPr>
        <w:t xml:space="preserve">　</w:t>
      </w:r>
      <w:r>
        <w:rPr>
          <w:rFonts w:hint="eastAsia"/>
        </w:rPr>
        <w:t>施工体制評価点の導入</w:t>
      </w:r>
    </w:p>
    <w:p w:rsidR="00D64E82" w:rsidRDefault="00D64E82" w:rsidP="00525A44">
      <w:pPr>
        <w:spacing w:line="340" w:lineRule="exact"/>
        <w:ind w:leftChars="200" w:left="480" w:firstLineChars="100" w:firstLine="240"/>
      </w:pPr>
      <w:r>
        <w:rPr>
          <w:rFonts w:hint="eastAsia"/>
        </w:rPr>
        <w:t>評価値の算出において、従来の技術</w:t>
      </w:r>
      <w:r w:rsidR="00525A44">
        <w:rPr>
          <w:rFonts w:hint="eastAsia"/>
        </w:rPr>
        <w:t>評価</w:t>
      </w:r>
      <w:r>
        <w:rPr>
          <w:rFonts w:hint="eastAsia"/>
        </w:rPr>
        <w:t>点に加え、品質確保の実効性や施工体制確保の確実性を評価する</w:t>
      </w:r>
      <w:r w:rsidRPr="00D64E82">
        <w:rPr>
          <w:rFonts w:hint="eastAsia"/>
          <w:u w:val="double"/>
        </w:rPr>
        <w:t>施工体制評価点</w:t>
      </w:r>
      <w:r>
        <w:rPr>
          <w:rFonts w:hint="eastAsia"/>
        </w:rPr>
        <w:t>が新たに設定されました。配点は、加算点（満点）に応じて下表のとおりです。</w:t>
      </w:r>
    </w:p>
    <w:p w:rsidR="00B1117C" w:rsidRDefault="00B1117C" w:rsidP="00525A44">
      <w:pPr>
        <w:spacing w:line="340" w:lineRule="exact"/>
        <w:ind w:firstLineChars="200" w:firstLine="480"/>
        <w:rPr>
          <w:u w:val="wave"/>
        </w:rPr>
      </w:pPr>
    </w:p>
    <w:p w:rsidR="00D64E82" w:rsidRDefault="00D64E82" w:rsidP="00525A44">
      <w:pPr>
        <w:spacing w:line="340" w:lineRule="exact"/>
        <w:ind w:firstLineChars="300" w:firstLine="720"/>
        <w:rPr>
          <w:u w:val="wave"/>
        </w:rPr>
      </w:pPr>
      <w:r w:rsidRPr="003B56A9">
        <w:rPr>
          <w:rFonts w:hint="eastAsia"/>
          <w:u w:val="wave"/>
        </w:rPr>
        <w:t>評価値＝[技術評価点（標準点</w:t>
      </w:r>
      <w:r w:rsidR="003B56A9" w:rsidRPr="003B56A9">
        <w:rPr>
          <w:rFonts w:hint="eastAsia"/>
          <w:u w:val="wave"/>
        </w:rPr>
        <w:t>＋加算点）＋施工体制評価点</w:t>
      </w:r>
      <w:r w:rsidRPr="003B56A9">
        <w:rPr>
          <w:rFonts w:hint="eastAsia"/>
          <w:u w:val="wave"/>
        </w:rPr>
        <w:t>]</w:t>
      </w:r>
      <w:r w:rsidR="003B56A9" w:rsidRPr="003B56A9">
        <w:rPr>
          <w:rFonts w:hint="eastAsia"/>
          <w:u w:val="wave"/>
        </w:rPr>
        <w:t>／[入札価格]</w:t>
      </w:r>
    </w:p>
    <w:p w:rsidR="00B1117C" w:rsidRDefault="00B1117C" w:rsidP="00525A44">
      <w:pPr>
        <w:spacing w:line="340" w:lineRule="exact"/>
        <w:ind w:firstLineChars="200" w:firstLine="480"/>
      </w:pPr>
    </w:p>
    <w:p w:rsidR="003B56A9" w:rsidRPr="003B56A9" w:rsidRDefault="003B56A9" w:rsidP="00525A44">
      <w:pPr>
        <w:spacing w:line="340" w:lineRule="exact"/>
        <w:ind w:firstLineChars="200" w:firstLine="480"/>
      </w:pPr>
      <w:r w:rsidRPr="003B56A9">
        <w:rPr>
          <w:rFonts w:hint="eastAsia"/>
        </w:rPr>
        <w:t>【</w:t>
      </w:r>
      <w:r>
        <w:rPr>
          <w:rFonts w:hint="eastAsia"/>
        </w:rPr>
        <w:t>施工体制評価点の配点</w:t>
      </w:r>
      <w:r w:rsidRPr="003B56A9">
        <w:rPr>
          <w:rFonts w:hint="eastAsia"/>
        </w:rPr>
        <w:t>】</w:t>
      </w:r>
    </w:p>
    <w:tbl>
      <w:tblPr>
        <w:tblStyle w:val="a3"/>
        <w:tblW w:w="4455" w:type="dxa"/>
        <w:tblInd w:w="502" w:type="dxa"/>
        <w:tblLook w:val="04A0" w:firstRow="1" w:lastRow="0" w:firstColumn="1" w:lastColumn="0" w:noHBand="0" w:noVBand="1"/>
      </w:tblPr>
      <w:tblGrid>
        <w:gridCol w:w="2328"/>
        <w:gridCol w:w="2127"/>
      </w:tblGrid>
      <w:tr w:rsidR="003B56A9" w:rsidTr="003B56A9">
        <w:tc>
          <w:tcPr>
            <w:tcW w:w="2328" w:type="dxa"/>
          </w:tcPr>
          <w:p w:rsidR="003B56A9" w:rsidRPr="003B56A9" w:rsidRDefault="003B56A9" w:rsidP="00525A44">
            <w:pPr>
              <w:spacing w:line="340" w:lineRule="exact"/>
              <w:jc w:val="center"/>
            </w:pPr>
            <w:r w:rsidRPr="003B56A9">
              <w:rPr>
                <w:rFonts w:hint="eastAsia"/>
              </w:rPr>
              <w:t>加算点（満点）</w:t>
            </w:r>
          </w:p>
        </w:tc>
        <w:tc>
          <w:tcPr>
            <w:tcW w:w="2127" w:type="dxa"/>
          </w:tcPr>
          <w:p w:rsidR="003B56A9" w:rsidRPr="003B56A9" w:rsidRDefault="003B56A9" w:rsidP="00525A44">
            <w:pPr>
              <w:spacing w:line="340" w:lineRule="exact"/>
              <w:jc w:val="center"/>
            </w:pPr>
            <w:r w:rsidRPr="003B56A9">
              <w:rPr>
                <w:rFonts w:hint="eastAsia"/>
              </w:rPr>
              <w:t>施工体制評価点</w:t>
            </w:r>
          </w:p>
        </w:tc>
      </w:tr>
      <w:tr w:rsidR="003B56A9" w:rsidTr="003B56A9">
        <w:tc>
          <w:tcPr>
            <w:tcW w:w="2328" w:type="dxa"/>
          </w:tcPr>
          <w:p w:rsidR="003B56A9" w:rsidRPr="003B56A9" w:rsidRDefault="003B56A9" w:rsidP="00525A44">
            <w:pPr>
              <w:spacing w:line="340" w:lineRule="exact"/>
              <w:jc w:val="center"/>
            </w:pPr>
            <w:r w:rsidRPr="003B56A9">
              <w:rPr>
                <w:rFonts w:hint="eastAsia"/>
              </w:rPr>
              <w:t>３０点</w:t>
            </w:r>
          </w:p>
        </w:tc>
        <w:tc>
          <w:tcPr>
            <w:tcW w:w="2127" w:type="dxa"/>
          </w:tcPr>
          <w:p w:rsidR="003B56A9" w:rsidRPr="003B56A9" w:rsidRDefault="003B56A9" w:rsidP="00525A44">
            <w:pPr>
              <w:spacing w:line="340" w:lineRule="exact"/>
              <w:jc w:val="center"/>
            </w:pPr>
            <w:r w:rsidRPr="003B56A9">
              <w:rPr>
                <w:rFonts w:hint="eastAsia"/>
              </w:rPr>
              <w:t>１．２点</w:t>
            </w:r>
          </w:p>
        </w:tc>
      </w:tr>
      <w:tr w:rsidR="003B56A9" w:rsidTr="003B56A9">
        <w:tc>
          <w:tcPr>
            <w:tcW w:w="2328" w:type="dxa"/>
          </w:tcPr>
          <w:p w:rsidR="003B56A9" w:rsidRPr="003B56A9" w:rsidRDefault="003B56A9" w:rsidP="00525A44">
            <w:pPr>
              <w:spacing w:line="340" w:lineRule="exact"/>
              <w:jc w:val="center"/>
            </w:pPr>
            <w:r w:rsidRPr="003B56A9">
              <w:rPr>
                <w:rFonts w:hint="eastAsia"/>
              </w:rPr>
              <w:t>２０点</w:t>
            </w:r>
          </w:p>
        </w:tc>
        <w:tc>
          <w:tcPr>
            <w:tcW w:w="2127" w:type="dxa"/>
          </w:tcPr>
          <w:p w:rsidR="003B56A9" w:rsidRPr="003B56A9" w:rsidRDefault="003B56A9" w:rsidP="00525A44">
            <w:pPr>
              <w:spacing w:line="340" w:lineRule="exact"/>
              <w:jc w:val="center"/>
            </w:pPr>
            <w:r w:rsidRPr="003B56A9">
              <w:rPr>
                <w:rFonts w:hint="eastAsia"/>
              </w:rPr>
              <w:t>１．１点</w:t>
            </w:r>
          </w:p>
        </w:tc>
      </w:tr>
      <w:tr w:rsidR="003B56A9" w:rsidTr="003B56A9">
        <w:tc>
          <w:tcPr>
            <w:tcW w:w="2328" w:type="dxa"/>
          </w:tcPr>
          <w:p w:rsidR="003B56A9" w:rsidRPr="003B56A9" w:rsidRDefault="003B56A9" w:rsidP="00525A44">
            <w:pPr>
              <w:spacing w:line="340" w:lineRule="exact"/>
              <w:jc w:val="center"/>
            </w:pPr>
            <w:r w:rsidRPr="003B56A9">
              <w:rPr>
                <w:rFonts w:hint="eastAsia"/>
              </w:rPr>
              <w:t>１０点</w:t>
            </w:r>
          </w:p>
        </w:tc>
        <w:tc>
          <w:tcPr>
            <w:tcW w:w="2127" w:type="dxa"/>
          </w:tcPr>
          <w:p w:rsidR="003B56A9" w:rsidRPr="003B56A9" w:rsidRDefault="003B56A9" w:rsidP="00525A44">
            <w:pPr>
              <w:spacing w:line="340" w:lineRule="exact"/>
              <w:jc w:val="center"/>
            </w:pPr>
            <w:r w:rsidRPr="003B56A9">
              <w:rPr>
                <w:rFonts w:hint="eastAsia"/>
              </w:rPr>
              <w:t>１．０点</w:t>
            </w:r>
          </w:p>
        </w:tc>
      </w:tr>
    </w:tbl>
    <w:p w:rsidR="00B1117C" w:rsidRDefault="00B1117C" w:rsidP="00525A44">
      <w:pPr>
        <w:spacing w:line="340" w:lineRule="exact"/>
      </w:pPr>
    </w:p>
    <w:p w:rsidR="003B56A9" w:rsidRDefault="00B1117C" w:rsidP="00525A44">
      <w:pPr>
        <w:spacing w:line="340" w:lineRule="exact"/>
        <w:ind w:firstLineChars="100" w:firstLine="240"/>
      </w:pPr>
      <w:r>
        <w:rPr>
          <w:rFonts w:hint="eastAsia"/>
        </w:rPr>
        <w:t xml:space="preserve">※　</w:t>
      </w:r>
      <w:r w:rsidR="003B56A9">
        <w:rPr>
          <w:rFonts w:hint="eastAsia"/>
        </w:rPr>
        <w:t>施工体制評価点は、</w:t>
      </w:r>
      <w:r w:rsidR="003B56A9" w:rsidRPr="003B56A9">
        <w:rPr>
          <w:rFonts w:hint="eastAsia"/>
          <w:u w:val="wave"/>
        </w:rPr>
        <w:t>調査基準比較価格以上で入札した者に一律に加点します。</w:t>
      </w:r>
    </w:p>
    <w:p w:rsidR="00B1117C" w:rsidRDefault="00B1117C" w:rsidP="00525A44">
      <w:pPr>
        <w:spacing w:line="340" w:lineRule="exact"/>
      </w:pPr>
    </w:p>
    <w:p w:rsidR="003B56A9" w:rsidRDefault="003B56A9" w:rsidP="00525A44">
      <w:pPr>
        <w:spacing w:line="340" w:lineRule="exact"/>
      </w:pPr>
      <w:r>
        <w:rPr>
          <w:rFonts w:hint="eastAsia"/>
        </w:rPr>
        <w:t>⑶　低入札価格調査票に新たな項目を追加</w:t>
      </w:r>
    </w:p>
    <w:p w:rsidR="00525A44" w:rsidRDefault="003B56A9" w:rsidP="00525A44">
      <w:pPr>
        <w:spacing w:line="340" w:lineRule="exact"/>
        <w:ind w:leftChars="200" w:left="480"/>
      </w:pPr>
      <w:r>
        <w:rPr>
          <w:rFonts w:hint="eastAsia"/>
        </w:rPr>
        <w:t>従来の調査項目に加え、新たに品質確保、安全管理計画、環境対策についての</w:t>
      </w:r>
      <w:r w:rsidR="00525A44">
        <w:rPr>
          <w:rFonts w:hint="eastAsia"/>
        </w:rPr>
        <w:t>項</w:t>
      </w:r>
    </w:p>
    <w:p w:rsidR="003B56A9" w:rsidRDefault="00525A44" w:rsidP="00525A44">
      <w:pPr>
        <w:spacing w:line="340" w:lineRule="exact"/>
        <w:ind w:firstLineChars="100" w:firstLine="240"/>
      </w:pPr>
      <w:r>
        <w:rPr>
          <w:rFonts w:hint="eastAsia"/>
        </w:rPr>
        <w:t>目</w:t>
      </w:r>
      <w:r w:rsidR="00B1117C">
        <w:rPr>
          <w:rFonts w:hint="eastAsia"/>
        </w:rPr>
        <w:t>を追加し、より適切な施工計画・体制であることを確認します。</w:t>
      </w:r>
    </w:p>
    <w:p w:rsidR="00B1117C" w:rsidRDefault="00B1117C" w:rsidP="00525A44">
      <w:pPr>
        <w:spacing w:line="340" w:lineRule="exact"/>
        <w:ind w:firstLineChars="200" w:firstLine="480"/>
      </w:pPr>
    </w:p>
    <w:p w:rsidR="00B1117C" w:rsidRDefault="00B1117C" w:rsidP="00525A44">
      <w:pPr>
        <w:spacing w:line="340" w:lineRule="exact"/>
        <w:ind w:firstLineChars="200" w:firstLine="480"/>
      </w:pPr>
      <w:r>
        <w:rPr>
          <w:rFonts w:hint="eastAsia"/>
        </w:rPr>
        <w:t>これらについて、詳細は各工事の入札公告等を参照してください。</w:t>
      </w:r>
    </w:p>
    <w:p w:rsidR="00B1117C" w:rsidRDefault="00B1117C" w:rsidP="00525A44">
      <w:pPr>
        <w:spacing w:line="340" w:lineRule="exact"/>
      </w:pPr>
    </w:p>
    <w:p w:rsidR="00B1117C" w:rsidRDefault="00B1117C" w:rsidP="00525A44">
      <w:pPr>
        <w:spacing w:line="340" w:lineRule="exact"/>
      </w:pPr>
      <w:r>
        <w:rPr>
          <w:rFonts w:hint="eastAsia"/>
        </w:rPr>
        <w:t>２　適用時期</w:t>
      </w:r>
    </w:p>
    <w:p w:rsidR="00B1117C" w:rsidRPr="003B56A9" w:rsidRDefault="00B1117C" w:rsidP="00525A44">
      <w:pPr>
        <w:spacing w:line="340" w:lineRule="exact"/>
        <w:ind w:firstLineChars="200" w:firstLine="480"/>
      </w:pPr>
      <w:r>
        <w:rPr>
          <w:rFonts w:hint="eastAsia"/>
        </w:rPr>
        <w:t>令和３年４月１日以降に公告される工事から適用</w:t>
      </w:r>
    </w:p>
    <w:sectPr w:rsidR="00B1117C" w:rsidRPr="003B56A9" w:rsidSect="00B1117C">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EB" w:rsidRDefault="00777EEB" w:rsidP="00777EEB">
      <w:r>
        <w:separator/>
      </w:r>
    </w:p>
  </w:endnote>
  <w:endnote w:type="continuationSeparator" w:id="0">
    <w:p w:rsidR="00777EEB" w:rsidRDefault="00777EEB" w:rsidP="0077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EB" w:rsidRDefault="00777EEB" w:rsidP="00777EEB">
      <w:r>
        <w:separator/>
      </w:r>
    </w:p>
  </w:footnote>
  <w:footnote w:type="continuationSeparator" w:id="0">
    <w:p w:rsidR="00777EEB" w:rsidRDefault="00777EEB" w:rsidP="00777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2D"/>
    <w:rsid w:val="00015468"/>
    <w:rsid w:val="0021507F"/>
    <w:rsid w:val="003B56A9"/>
    <w:rsid w:val="00525A44"/>
    <w:rsid w:val="00637371"/>
    <w:rsid w:val="00690496"/>
    <w:rsid w:val="00777EEB"/>
    <w:rsid w:val="007D3497"/>
    <w:rsid w:val="00B1117C"/>
    <w:rsid w:val="00C532CF"/>
    <w:rsid w:val="00D6372D"/>
    <w:rsid w:val="00D6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7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11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117C"/>
    <w:rPr>
      <w:rFonts w:asciiTheme="majorHAnsi" w:eastAsiaTheme="majorEastAsia" w:hAnsiTheme="majorHAnsi" w:cstheme="majorBidi"/>
      <w:sz w:val="18"/>
      <w:szCs w:val="18"/>
    </w:rPr>
  </w:style>
  <w:style w:type="paragraph" w:styleId="a6">
    <w:name w:val="header"/>
    <w:basedOn w:val="a"/>
    <w:link w:val="a7"/>
    <w:uiPriority w:val="99"/>
    <w:unhideWhenUsed/>
    <w:rsid w:val="00777EEB"/>
    <w:pPr>
      <w:tabs>
        <w:tab w:val="center" w:pos="4252"/>
        <w:tab w:val="right" w:pos="8504"/>
      </w:tabs>
      <w:snapToGrid w:val="0"/>
    </w:pPr>
  </w:style>
  <w:style w:type="character" w:customStyle="1" w:styleId="a7">
    <w:name w:val="ヘッダー (文字)"/>
    <w:basedOn w:val="a0"/>
    <w:link w:val="a6"/>
    <w:uiPriority w:val="99"/>
    <w:rsid w:val="00777EEB"/>
    <w:rPr>
      <w:sz w:val="24"/>
    </w:rPr>
  </w:style>
  <w:style w:type="paragraph" w:styleId="a8">
    <w:name w:val="footer"/>
    <w:basedOn w:val="a"/>
    <w:link w:val="a9"/>
    <w:uiPriority w:val="99"/>
    <w:unhideWhenUsed/>
    <w:rsid w:val="00777EEB"/>
    <w:pPr>
      <w:tabs>
        <w:tab w:val="center" w:pos="4252"/>
        <w:tab w:val="right" w:pos="8504"/>
      </w:tabs>
      <w:snapToGrid w:val="0"/>
    </w:pPr>
  </w:style>
  <w:style w:type="character" w:customStyle="1" w:styleId="a9">
    <w:name w:val="フッター (文字)"/>
    <w:basedOn w:val="a0"/>
    <w:link w:val="a8"/>
    <w:uiPriority w:val="99"/>
    <w:rsid w:val="00777E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633</Characters>
  <Application>Microsoft Office Word</Application>
  <DocSecurity>0</DocSecurity>
  <Lines>45</Lines>
  <Paragraphs>29</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2025-11-06T02:10:00Z</dcterms:created>
  <dcterms:modified xsi:type="dcterms:W3CDTF">2025-11-06T02:10:00Z</dcterms:modified>
</cp:coreProperties>
</file>